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C67A28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C67A28" w:rsidRPr="00C93FEB" w:rsidRDefault="00AC579D">
            <w:pPr>
              <w:pStyle w:val="Normln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Matěj Novák</w:t>
            </w:r>
          </w:p>
        </w:tc>
        <w:tc>
          <w:tcPr>
            <w:tcW w:w="1842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098" w:type="dxa"/>
          </w:tcPr>
          <w:p w:rsidR="00C67A28" w:rsidRDefault="00C67A28">
            <w:pPr>
              <w:pStyle w:val="Normln1"/>
            </w:pPr>
          </w:p>
        </w:tc>
      </w:tr>
      <w:tr w:rsidR="00C67A28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C67A28" w:rsidRDefault="00C67A28">
            <w:pPr>
              <w:pStyle w:val="Normln1"/>
            </w:pPr>
          </w:p>
        </w:tc>
      </w:tr>
      <w:tr w:rsidR="00446B66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3148" w:type="dxa"/>
          </w:tcPr>
          <w:p w:rsidR="00446B66" w:rsidRPr="007D48AA" w:rsidRDefault="00AC579D" w:rsidP="00AC579D">
            <w:pPr>
              <w:pStyle w:val="Normln1"/>
              <w:keepNext/>
              <w:keepLines/>
              <w:widowControl w:val="0"/>
              <w:numPr>
                <w:ilvl w:val="0"/>
                <w:numId w:val="38"/>
              </w:numPr>
            </w:pPr>
            <w:r>
              <w:t>Stupeň  ZŠ</w:t>
            </w:r>
          </w:p>
        </w:tc>
        <w:tc>
          <w:tcPr>
            <w:tcW w:w="1842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098" w:type="dxa"/>
          </w:tcPr>
          <w:p w:rsidR="00446B66" w:rsidRPr="007D48AA" w:rsidRDefault="00934E1B">
            <w:pPr>
              <w:pStyle w:val="Normln1"/>
              <w:keepNext/>
              <w:keepLines/>
              <w:widowControl w:val="0"/>
            </w:pPr>
            <w:r>
              <w:t>2019/2020</w:t>
            </w: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934E1B" w:rsidTr="00E13BED"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934E1B" w:rsidRPr="00FC2478" w:rsidRDefault="00934E1B" w:rsidP="00934E1B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SPC pro ZŠ a MŠ pro TP, Liberec</w:t>
            </w:r>
          </w:p>
        </w:tc>
      </w:tr>
      <w:tr w:rsidR="00934E1B" w:rsidTr="00E13BED"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934E1B" w:rsidRPr="00AC3F7C" w:rsidRDefault="0053232E" w:rsidP="00934E1B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FTK UP v Olomouci</w:t>
            </w:r>
            <w:bookmarkStart w:id="0" w:name="_GoBack"/>
            <w:bookmarkEnd w:id="0"/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446B66" w:rsidRPr="007D48AA" w:rsidRDefault="00934E1B">
            <w:pPr>
              <w:pStyle w:val="Normln1"/>
              <w:keepNext/>
              <w:keepLines/>
              <w:widowControl w:val="0"/>
              <w:rPr>
                <w:rFonts w:asciiTheme="minorHAnsi" w:hAnsiTheme="minorHAnsi"/>
              </w:rPr>
            </w:pPr>
            <w:r>
              <w:t xml:space="preserve">Dětská mozková obrna – levostranná hemiparéza </w:t>
            </w:r>
            <w:r>
              <w:rPr>
                <w:sz w:val="23"/>
                <w:szCs w:val="23"/>
              </w:rPr>
              <w:t>s přidruženým Aspergerovým syndromem.</w:t>
            </w:r>
          </w:p>
        </w:tc>
      </w:tr>
      <w:tr w:rsidR="00446B66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446B66" w:rsidRDefault="00934E1B" w:rsidP="004E0C80">
            <w:pPr>
              <w:pStyle w:val="Normln1"/>
              <w:keepNext/>
              <w:keepLines/>
              <w:widowControl w:val="0"/>
              <w:jc w:val="both"/>
            </w:pPr>
            <w:r>
              <w:t xml:space="preserve">Žák je velmi dobře přijatý kolektivem spolužáků, má velmi dobrou podporu ze strany pedagogických pracovníků a rodiny. 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:rsidR="00446B66" w:rsidRDefault="00934E1B" w:rsidP="00CA6DD5">
            <w:pPr>
              <w:pStyle w:val="Normln1"/>
              <w:keepNext/>
              <w:keepLines/>
              <w:widowControl w:val="0"/>
              <w:jc w:val="both"/>
              <w:rPr>
                <w:szCs w:val="23"/>
              </w:rPr>
            </w:pPr>
            <w:r w:rsidRPr="00934E1B">
              <w:rPr>
                <w:szCs w:val="23"/>
              </w:rPr>
              <w:t>Žák zvládá bez výrazných problémů samostatnou chůzi i běh. Občas problémy s rovnováhou. Při cvičení je vyžadována opora a stabilita asistentky pedagoga. Zvládá základní dovednosti s míčem a manipulaci s předměty v mírně modifikované formě – vytvoření vlastního systému chytání a házení míče.</w:t>
            </w:r>
          </w:p>
          <w:p w:rsidR="00934E1B" w:rsidRDefault="00934E1B" w:rsidP="00CA6DD5">
            <w:pPr>
              <w:pStyle w:val="Normln1"/>
              <w:keepNext/>
              <w:keepLines/>
              <w:widowControl w:val="0"/>
              <w:jc w:val="both"/>
            </w:pPr>
            <w:r>
              <w:rPr>
                <w:szCs w:val="23"/>
              </w:rPr>
              <w:t>Při výuce plavání zvládá jednotlivé plavecké způsoby pomocí modifikací.</w:t>
            </w:r>
          </w:p>
        </w:tc>
      </w:tr>
      <w:tr w:rsidR="00E62557">
        <w:tc>
          <w:tcPr>
            <w:tcW w:w="2376" w:type="dxa"/>
            <w:shd w:val="clear" w:color="auto" w:fill="C6D9F1"/>
          </w:tcPr>
          <w:p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:rsidR="00E62557" w:rsidRDefault="00934E1B" w:rsidP="004A6564">
            <w:pPr>
              <w:pStyle w:val="Normln1"/>
              <w:keepNext/>
              <w:keepLines/>
              <w:widowControl w:val="0"/>
              <w:jc w:val="both"/>
            </w:pPr>
            <w:r>
              <w:t>Žák si je vědom informací o pravidelném pohybu, zná zásady hygieny v tělesné výchově a při pohybových aktivitách, včetně hygieny při výuce plavání.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E62557" w:rsidTr="00FD7B1B">
        <w:tc>
          <w:tcPr>
            <w:tcW w:w="2376" w:type="dxa"/>
            <w:shd w:val="clear" w:color="auto" w:fill="C6D9F1"/>
          </w:tcPr>
          <w:p w:rsidR="00E62557" w:rsidRDefault="003E40E9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Priority vzdělávání a </w:t>
            </w:r>
            <w:r w:rsidR="00E62557">
              <w:rPr>
                <w:b/>
              </w:rPr>
              <w:t>dalšího rozvoje žáka (cíle IVP)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Cíle v TV </w:t>
            </w:r>
            <w:r w:rsidR="003E40E9">
              <w:rPr>
                <w:b/>
              </w:rPr>
              <w:t>dle tematického plánu pro </w:t>
            </w:r>
            <w:r>
              <w:rPr>
                <w:b/>
              </w:rPr>
              <w:t>TV:</w:t>
            </w:r>
          </w:p>
        </w:tc>
        <w:tc>
          <w:tcPr>
            <w:tcW w:w="7088" w:type="dxa"/>
          </w:tcPr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Vzdělávací</w:t>
            </w:r>
            <w:r>
              <w:t>:</w:t>
            </w:r>
            <w:r w:rsidR="00934E1B">
              <w:t xml:space="preserve"> Výuka plavání, znalost zásad bezpečného chování v tělesné výchově, atletické dovednosti – krátký a dlouhý běh, skok daleký, hod míčkem. Znalost zásad pohybu v přírodě, kondiční a posilovací cvičení. Uplatnění učiva při praktických činnostech, užívání znalostí a vědomostí v mezipředmětových vztazích.</w:t>
            </w:r>
          </w:p>
          <w:p w:rsidR="004A6564" w:rsidRDefault="004A6564" w:rsidP="004A6564">
            <w:pPr>
              <w:pStyle w:val="Normln1"/>
              <w:keepNext/>
              <w:keepLines/>
              <w:widowControl w:val="0"/>
            </w:pPr>
          </w:p>
          <w:p w:rsidR="00E123D0" w:rsidRPr="00934E1B" w:rsidRDefault="00E62557" w:rsidP="00934E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Výchovný</w:t>
            </w:r>
            <w:r>
              <w:t>:</w:t>
            </w:r>
            <w:r w:rsidR="00934E1B">
              <w:t xml:space="preserve"> Uplatňování pravidel her a aktivit, uplatňování hygieny v TV a při výuce plavání, respektování nastavených pravidel při vyučovacích jednotkách, rozvoj fair-play, získání kladného vztahu ke sportu a pohybovým aktivitám.</w:t>
            </w:r>
          </w:p>
          <w:p w:rsidR="00B71D45" w:rsidRDefault="00B71D45" w:rsidP="00FD7B1B">
            <w:pPr>
              <w:pStyle w:val="Normln1"/>
              <w:keepNext/>
              <w:keepLines/>
              <w:widowControl w:val="0"/>
            </w:pPr>
          </w:p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Zdravotní</w:t>
            </w:r>
            <w:r>
              <w:t>:</w:t>
            </w:r>
            <w:r w:rsidR="00934E1B">
              <w:t xml:space="preserve"> Posílení svalových skupin, zejména hrudníku a dolních končetin, rozvoj koordinační schopnosti a udržení rovnováhy. Prevence proti civilizačním onemocněním, rozvoj duševní pohody a radosti z pohybu.</w:t>
            </w:r>
          </w:p>
          <w:p w:rsidR="004D294D" w:rsidRDefault="004D294D" w:rsidP="00FD7B1B">
            <w:pPr>
              <w:pStyle w:val="Normln1"/>
              <w:keepNext/>
              <w:keepLines/>
              <w:widowControl w:val="0"/>
            </w:pPr>
          </w:p>
          <w:p w:rsidR="00E62557" w:rsidRPr="00934E1B" w:rsidRDefault="00E62557" w:rsidP="00FD7B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Specifický (individuální):</w:t>
            </w:r>
            <w:r w:rsidR="00934E1B">
              <w:rPr>
                <w:i/>
              </w:rPr>
              <w:t xml:space="preserve"> </w:t>
            </w:r>
            <w:r w:rsidR="00934E1B">
              <w:t>Zlepšení manipulační schopnosti s předměty, zvládnutí nácviku plavání a vytvoření vlastního způsobu samotného pohybu ve vodním prostředí.</w:t>
            </w:r>
          </w:p>
          <w:p w:rsidR="00E123D0" w:rsidRDefault="00E123D0" w:rsidP="004D294D">
            <w:pPr>
              <w:pStyle w:val="Normln1"/>
              <w:keepNext/>
              <w:keepLines/>
              <w:widowControl w:val="0"/>
            </w:pPr>
          </w:p>
        </w:tc>
      </w:tr>
      <w:tr w:rsidR="00E62557" w:rsidTr="00FD7B1B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:rsidR="00E62557" w:rsidRDefault="00C93FEB" w:rsidP="00255C99">
            <w:pPr>
              <w:pStyle w:val="Normln1"/>
              <w:keepNext/>
              <w:keepLines/>
              <w:widowControl w:val="0"/>
              <w:jc w:val="both"/>
            </w:pPr>
            <w:r>
              <w:t>Tělesná výchova</w:t>
            </w:r>
          </w:p>
        </w:tc>
      </w:tr>
      <w:tr w:rsidR="00934E1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jc w:val="both"/>
            </w:pPr>
            <w:r>
              <w:t>Výrazné přetěžování, tvrdé dopady z výšek</w:t>
            </w:r>
          </w:p>
        </w:tc>
      </w:tr>
      <w:tr w:rsidR="00934E1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jc w:val="both"/>
            </w:pPr>
            <w:r>
              <w:t>Dle tematického plánu pro tělesnou výchovu 3. třídy</w:t>
            </w:r>
          </w:p>
        </w:tc>
      </w:tr>
      <w:tr w:rsidR="00934E1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jc w:val="both"/>
            </w:pPr>
            <w:r>
              <w:t>V</w:t>
            </w:r>
            <w:r w:rsidR="000A5461">
              <w:t xml:space="preserve"> souladu se schváleným ŠVP pro 3</w:t>
            </w:r>
            <w:r>
              <w:t>. třídu</w:t>
            </w:r>
          </w:p>
          <w:p w:rsidR="00934E1B" w:rsidRDefault="00934E1B" w:rsidP="00934E1B">
            <w:pPr>
              <w:pStyle w:val="Normln1"/>
              <w:keepNext/>
              <w:keepLines/>
              <w:widowControl w:val="0"/>
              <w:jc w:val="both"/>
            </w:pPr>
            <w:r>
              <w:t>Individuální zařazování balančních a koordinačních cvičení s asistentkou pedagoga při nevhodných aktivitách.</w:t>
            </w:r>
          </w:p>
        </w:tc>
      </w:tr>
      <w:tr w:rsidR="00934E1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934E1B" w:rsidRDefault="00934E1B" w:rsidP="00934E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934E1B" w:rsidRDefault="000A5461" w:rsidP="00934E1B">
            <w:pPr>
              <w:pStyle w:val="Normln1"/>
              <w:keepNext/>
              <w:keepLines/>
              <w:widowControl w:val="0"/>
              <w:jc w:val="both"/>
            </w:pPr>
            <w:r>
              <w:t>V souladu s ŠVP.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A525A7" w:rsidRPr="00C93FEB" w:rsidRDefault="00C93FEB" w:rsidP="007B7D5B">
            <w:pPr>
              <w:pStyle w:val="Normln1"/>
              <w:keepNext/>
              <w:keepLines/>
              <w:widowControl w:val="0"/>
              <w:jc w:val="both"/>
            </w:pPr>
            <w:r>
              <w:t>Nejsou specifikována díky tomu, že žák nevyžaduje v klíčových výstupech vzdělávání výrazné úpravy při jejich naplňování.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F80D87" w:rsidRDefault="000A5461" w:rsidP="00CC4DEB">
            <w:pPr>
              <w:pStyle w:val="Normln1"/>
              <w:keepNext/>
              <w:keepLines/>
              <w:widowControl w:val="0"/>
              <w:jc w:val="both"/>
            </w:pPr>
            <w:r>
              <w:t>Společně s celou třídou, v nezbytně nutných případech žák pracuje individuálně s AP či peer tutorem.</w:t>
            </w: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Motivace při plnění cvičení, slovní popis a ukázky činností, metoda opakování a plnění pohybového úkolu, metody herních činností a výcviku – zejména při nácviku plaveckých způsobů.</w:t>
            </w: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Průběžné slovní hodnocení, závěrečné numerické hodnocení žáka na základě projevovaného zájmu, snahy a dosahovaného pokroku.</w:t>
            </w: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Různé druhy míčů: Grabball, overball, Psychomotorický padák, pomůcky pro výuku plavání</w:t>
            </w: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Asistentka pedagoga</w:t>
            </w:r>
          </w:p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Konzultant APA za FTK UP v Olomouci – metodická a didaktická podpora pedagogických pracovníků školy.</w:t>
            </w:r>
          </w:p>
        </w:tc>
      </w:tr>
      <w:tr w:rsidR="000A5461" w:rsidTr="00FD7B1B">
        <w:tc>
          <w:tcPr>
            <w:tcW w:w="2376" w:type="dxa"/>
            <w:shd w:val="clear" w:color="auto" w:fill="C6D9F1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 vyučujícím, žákem a zákonným zástupcem</w:t>
            </w:r>
          </w:p>
        </w:tc>
        <w:tc>
          <w:tcPr>
            <w:tcW w:w="7088" w:type="dxa"/>
          </w:tcPr>
          <w:p w:rsidR="000A5461" w:rsidRDefault="000A5461" w:rsidP="000A5461">
            <w:pPr>
              <w:pStyle w:val="Normln1"/>
              <w:keepNext/>
              <w:keepLines/>
              <w:widowControl w:val="0"/>
              <w:jc w:val="both"/>
            </w:pPr>
            <w:r>
              <w:t>Žák informuje učitelku TV a asistentku pedagoga o náhlé změně zdravotního stavu, který by omezil další průběh vyučovací jednotky.</w:t>
            </w: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439"/>
        <w:gridCol w:w="4678"/>
      </w:tblGrid>
      <w:tr w:rsidR="00446B66" w:rsidTr="00741017">
        <w:trPr>
          <w:trHeight w:val="283"/>
        </w:trPr>
        <w:tc>
          <w:tcPr>
            <w:tcW w:w="9493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VÝUKA TĚLESNÉ VÝCHOVY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678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A90C6C" w:rsidRPr="004D294D" w:rsidRDefault="000A5461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Září – leden: Plavecký výcvik</w:t>
            </w:r>
          </w:p>
        </w:tc>
        <w:tc>
          <w:tcPr>
            <w:tcW w:w="4678" w:type="dxa"/>
          </w:tcPr>
          <w:p w:rsidR="00CA4B42" w:rsidRDefault="000A5461" w:rsidP="000A5461">
            <w:pPr>
              <w:pStyle w:val="Normln1"/>
              <w:keepNext/>
              <w:keepLines/>
              <w:widowControl w:val="0"/>
            </w:pPr>
            <w:r>
              <w:t xml:space="preserve">Individualizovaná výuka plavání dle aktuálního zdravotního stavu a respektování aktuálního fyzického stavu žáka. </w:t>
            </w:r>
          </w:p>
          <w:p w:rsidR="000A5461" w:rsidRDefault="000A5461" w:rsidP="000A5461">
            <w:pPr>
              <w:pStyle w:val="Normln1"/>
              <w:keepNext/>
              <w:keepLines/>
              <w:widowControl w:val="0"/>
            </w:pPr>
            <w:r>
              <w:t xml:space="preserve">Výuka probíhá společně s třídou pod vedením pracovnice plavecké školy – Roman v potřebných případech využívá pomůcky či personální podporu při polohování na vodní hladině pro správné provedení daného plaveckého stylu. </w:t>
            </w:r>
            <w:r>
              <w:br/>
              <w:t>Nácvik: dýchání do vody, splývání, prsa, kraul, znak, regenerační cvičení.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0A5461" w:rsidRDefault="000A5461" w:rsidP="000A5461">
            <w:pPr>
              <w:pStyle w:val="Normln1"/>
              <w:rPr>
                <w:b/>
              </w:rPr>
            </w:pPr>
            <w:r>
              <w:rPr>
                <w:b/>
              </w:rPr>
              <w:t>Únor: Zdravotní TV  - Protahovací cvičení</w:t>
            </w:r>
          </w:p>
          <w:p w:rsidR="000A5461" w:rsidRDefault="000A5461" w:rsidP="000A5461">
            <w:pPr>
              <w:pStyle w:val="Normln1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Relaxační cvičení</w:t>
            </w:r>
          </w:p>
          <w:p w:rsidR="000A5461" w:rsidRDefault="000A5461" w:rsidP="000A5461">
            <w:pPr>
              <w:pStyle w:val="Normln1"/>
              <w:ind w:left="1800"/>
              <w:rPr>
                <w:b/>
              </w:rPr>
            </w:pPr>
          </w:p>
          <w:p w:rsidR="000A5461" w:rsidRDefault="00741017" w:rsidP="00741017">
            <w:pPr>
              <w:pStyle w:val="Normln1"/>
              <w:rPr>
                <w:b/>
              </w:rPr>
            </w:pPr>
            <w:r>
              <w:rPr>
                <w:b/>
              </w:rPr>
              <w:t xml:space="preserve">            Posilování – na žebřinách</w:t>
            </w:r>
          </w:p>
          <w:p w:rsidR="00741017" w:rsidRDefault="00741017" w:rsidP="00741017">
            <w:pPr>
              <w:pStyle w:val="Normln1"/>
              <w:rPr>
                <w:b/>
              </w:rPr>
            </w:pPr>
            <w:r>
              <w:rPr>
                <w:b/>
              </w:rPr>
              <w:t xml:space="preserve">            Kondiční cvičení</w:t>
            </w:r>
          </w:p>
          <w:p w:rsidR="00741017" w:rsidRPr="004A6564" w:rsidRDefault="00741017" w:rsidP="00741017">
            <w:pPr>
              <w:pStyle w:val="Normln1"/>
              <w:rPr>
                <w:b/>
              </w:rPr>
            </w:pPr>
            <w:r>
              <w:rPr>
                <w:b/>
              </w:rPr>
              <w:t xml:space="preserve">            Bezpečnost při sportu, význam pohybu pro zdraví, nácvik orientace v prostoru</w:t>
            </w:r>
          </w:p>
        </w:tc>
        <w:tc>
          <w:tcPr>
            <w:tcW w:w="4678" w:type="dxa"/>
          </w:tcPr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Cs w:val="24"/>
              </w:rPr>
            </w:pPr>
            <w:r w:rsidRPr="00741017">
              <w:rPr>
                <w:rFonts w:asciiTheme="minorHAnsi" w:hAnsiTheme="minorHAnsi" w:cstheme="minorHAnsi"/>
              </w:rPr>
              <w:t>Protahovací a relaxační cvičení v rozsahu umožněném zdravotním stavem, při balančních aktivitách dopomoc AP či spolužáka s udržením rovnováhy</w:t>
            </w:r>
            <w:r w:rsidRPr="00741017">
              <w:rPr>
                <w:rFonts w:asciiTheme="minorHAnsi" w:hAnsiTheme="minorHAnsi" w:cstheme="minorHAnsi"/>
              </w:rPr>
              <w:br/>
            </w:r>
            <w:r w:rsidRPr="008E42D7">
              <w:rPr>
                <w:rFonts w:asciiTheme="minorHAnsi" w:hAnsiTheme="minorHAnsi" w:cstheme="minorHAnsi"/>
                <w:b/>
              </w:rPr>
              <w:t>Využití cvičení ze zdravotní TV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222222"/>
                <w:szCs w:val="24"/>
              </w:rPr>
              <w:t>(Dostálová,</w:t>
            </w:r>
            <w:r w:rsidRPr="00741017">
              <w:rPr>
                <w:rFonts w:asciiTheme="minorHAnsi" w:eastAsia="Times New Roman" w:hAnsiTheme="minorHAnsi" w:cstheme="minorHAnsi"/>
                <w:color w:val="222222"/>
                <w:szCs w:val="24"/>
              </w:rPr>
              <w:t>2013):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t>str. 133-142 - protahovací cviky (kromě cvik 4 str. 140 a cvik 5,6 ze str. 141)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t>str. 156-159 - protahování ADDuktorů - velmi opatrně, šetrně!, nesnažit se dostat co nejdál, postupně přidávat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t>str. 163 cvik 9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lastRenderedPageBreak/>
              <w:t>str. 169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t>str. 175 cvik 5, 177 cvik 12</w:t>
            </w:r>
          </w:p>
          <w:p w:rsidR="00741017" w:rsidRPr="00741017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741017">
              <w:rPr>
                <w:rFonts w:asciiTheme="minorHAnsi" w:eastAsia="Times New Roman" w:hAnsiTheme="minorHAnsi" w:cstheme="minorHAnsi"/>
                <w:color w:val="auto"/>
                <w:szCs w:val="24"/>
              </w:rPr>
              <w:t>str. 178</w:t>
            </w:r>
          </w:p>
          <w:p w:rsidR="00741017" w:rsidRPr="003904D9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t>Další doporučené cviky v příloze tohoto dokumentu.</w:t>
            </w:r>
          </w:p>
          <w:p w:rsidR="00741017" w:rsidRPr="003904D9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t>Využití overballů pro kondiční a balanční cvičení.</w:t>
            </w:r>
          </w:p>
          <w:p w:rsidR="00741017" w:rsidRPr="003904D9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904D9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Posilování na žebřinách</w:t>
            </w: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t>: pouze v podobě ručkováníči posilování DK s pomocí žebřin.</w:t>
            </w: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br/>
              <w:t>Úpravy pro posilování – možnost využití gymnastického míče, posilovací gumy, prvků workoutu (posilování bez pomůcek)</w:t>
            </w:r>
          </w:p>
          <w:p w:rsidR="00741017" w:rsidRPr="003904D9" w:rsidRDefault="0074101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904D9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Kondiční cvičení</w:t>
            </w: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 – nutno brát ohled na nebezpečí přílišného unavení a vyčerpání, cvičení v podobě kruhových tréninků s ohledem na zdravotní stav a rovnovážných cvičení. </w:t>
            </w:r>
          </w:p>
          <w:p w:rsidR="008E42D7" w:rsidRPr="003904D9" w:rsidRDefault="008E42D7" w:rsidP="00741017">
            <w:pPr>
              <w:shd w:val="clear" w:color="auto" w:fill="FFFFFF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3904D9">
              <w:rPr>
                <w:rFonts w:asciiTheme="minorHAnsi" w:eastAsia="Times New Roman" w:hAnsiTheme="minorHAnsi" w:cstheme="minorHAnsi"/>
                <w:color w:val="auto"/>
                <w:szCs w:val="24"/>
              </w:rPr>
              <w:t>Relaxační cvičení – nácvik správného dýchání, uklidnění organismu s využitím pomůcek</w:t>
            </w:r>
          </w:p>
          <w:p w:rsidR="00F152EA" w:rsidRPr="00741017" w:rsidRDefault="00F152EA" w:rsidP="00741017">
            <w:pPr>
              <w:pStyle w:val="Normln1"/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A90C6C" w:rsidRPr="004A6564" w:rsidRDefault="003904D9" w:rsidP="004D294D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Březen – gymnastika (kotoul, obratnostní cvičení, cvičení na lavičkách a žebřinách, rovnovážná cvičení).</w:t>
            </w:r>
          </w:p>
        </w:tc>
        <w:tc>
          <w:tcPr>
            <w:tcW w:w="4678" w:type="dxa"/>
          </w:tcPr>
          <w:p w:rsidR="00D63467" w:rsidRDefault="003904D9" w:rsidP="003904D9">
            <w:pPr>
              <w:pStyle w:val="Normln1"/>
              <w:keepNext/>
              <w:keepLines/>
              <w:widowControl w:val="0"/>
            </w:pPr>
            <w:r w:rsidRPr="003904D9">
              <w:rPr>
                <w:b/>
              </w:rPr>
              <w:t>Gymnastika</w:t>
            </w:r>
            <w:r>
              <w:t>: Kotoul vpřed, nácvik kolébky pro kotoul vzad z důvodu bezpečnosti.</w:t>
            </w:r>
            <w:r>
              <w:br/>
            </w:r>
            <w:r w:rsidRPr="003904D9">
              <w:rPr>
                <w:b/>
              </w:rPr>
              <w:t>Obratnostní a rovnovážná cvičení</w:t>
            </w:r>
            <w:r>
              <w:t xml:space="preserve"> s využitím balančních čoček a dalších pomůcek – např. lana, čáry v tělocvičně, kladinka.</w:t>
            </w:r>
            <w:r>
              <w:br/>
            </w:r>
            <w:r w:rsidRPr="003904D9">
              <w:rPr>
                <w:b/>
              </w:rPr>
              <w:t>Překážkové a opičí dráhy</w:t>
            </w:r>
            <w:r>
              <w:t xml:space="preserve">, nácvik rovnováhy při stoji na jedné noze s oporou i bez opory. </w:t>
            </w:r>
            <w:r>
              <w:br/>
            </w:r>
            <w:r w:rsidRPr="003904D9">
              <w:rPr>
                <w:b/>
              </w:rPr>
              <w:t>Cvičení na lavičkách</w:t>
            </w:r>
            <w:r>
              <w:t xml:space="preserve"> – přechody, přeskoky, přítahy na lavičce s oporou či na kratší vzdálenost, lezení po čtyřech na lavičce.</w:t>
            </w:r>
            <w:r>
              <w:br/>
              <w:t>Posilování s využitím lavičky.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2F01F0" w:rsidRDefault="003904D9" w:rsidP="002F01F0">
            <w:pPr>
              <w:pStyle w:val="Normln1"/>
              <w:rPr>
                <w:b/>
              </w:rPr>
            </w:pPr>
            <w:r>
              <w:rPr>
                <w:b/>
              </w:rPr>
              <w:t>Duben – cvičení se švihadly</w:t>
            </w:r>
            <w:r w:rsidR="002F01F0">
              <w:rPr>
                <w:b/>
              </w:rPr>
              <w:t>;</w:t>
            </w:r>
            <w:r w:rsidR="002F01F0">
              <w:rPr>
                <w:b/>
              </w:rPr>
              <w:br/>
              <w:t xml:space="preserve">                             - rytmická cvičení</w:t>
            </w:r>
          </w:p>
          <w:p w:rsidR="002F01F0" w:rsidRDefault="002F01F0" w:rsidP="002F01F0">
            <w:pPr>
              <w:pStyle w:val="Normln1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Tanec</w:t>
            </w:r>
          </w:p>
          <w:p w:rsidR="002F01F0" w:rsidRPr="004A6564" w:rsidRDefault="002F01F0" w:rsidP="002F01F0">
            <w:pPr>
              <w:pStyle w:val="Normln1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Míčové hry – přihrávka,hod</w:t>
            </w:r>
          </w:p>
        </w:tc>
        <w:tc>
          <w:tcPr>
            <w:tcW w:w="4678" w:type="dxa"/>
          </w:tcPr>
          <w:p w:rsidR="003904D9" w:rsidRDefault="003904D9" w:rsidP="003904D9">
            <w:pPr>
              <w:pStyle w:val="Normln1"/>
              <w:keepNext/>
              <w:keepLines/>
              <w:widowControl w:val="0"/>
            </w:pPr>
            <w:r w:rsidRPr="002F01F0">
              <w:rPr>
                <w:b/>
              </w:rPr>
              <w:t>Švihadla</w:t>
            </w:r>
            <w:r>
              <w:t xml:space="preserve"> – rytmická cvičení, využití k rozcvičkám a protahovacím cvikům, </w:t>
            </w:r>
            <w:r w:rsidR="002F01F0">
              <w:t xml:space="preserve">přeskoky přes švihadlo – nejprve na zemi. Přeskoky přes švihadlo (spíše lano), se kterým pedagogové točí. </w:t>
            </w:r>
          </w:p>
          <w:p w:rsidR="002F01F0" w:rsidRDefault="002F01F0" w:rsidP="003904D9">
            <w:pPr>
              <w:pStyle w:val="Normln1"/>
              <w:keepNext/>
              <w:keepLines/>
              <w:widowControl w:val="0"/>
            </w:pPr>
            <w:r w:rsidRPr="002F01F0">
              <w:rPr>
                <w:b/>
              </w:rPr>
              <w:t>Rytmická cvičení</w:t>
            </w:r>
            <w:r>
              <w:t xml:space="preserve"> – poskoky s využitím označených míst na podlaze pro přesnost pohybu, hudební rozcvička, prvky aerobiku.</w:t>
            </w:r>
          </w:p>
          <w:p w:rsidR="002F01F0" w:rsidRDefault="002F01F0" w:rsidP="003904D9">
            <w:pPr>
              <w:pStyle w:val="Normln1"/>
              <w:keepNext/>
              <w:keepLines/>
              <w:widowControl w:val="0"/>
            </w:pPr>
            <w:r w:rsidRPr="002F01F0">
              <w:rPr>
                <w:b/>
              </w:rPr>
              <w:t>Tanec</w:t>
            </w:r>
            <w:r>
              <w:t xml:space="preserve"> – prvky tanečního kroku na polku a valčík, rytmizace pohybů, cvičení s hudbou. </w:t>
            </w:r>
            <w:r>
              <w:br/>
              <w:t>Vyjádření aktuální nálady pomocí pohybů těla za doprovodu hudby.</w:t>
            </w:r>
          </w:p>
          <w:p w:rsidR="002F01F0" w:rsidRDefault="002F01F0" w:rsidP="003904D9">
            <w:pPr>
              <w:pStyle w:val="Normln1"/>
              <w:keepNext/>
              <w:keepLines/>
              <w:widowControl w:val="0"/>
            </w:pPr>
            <w:r w:rsidRPr="002F01F0">
              <w:rPr>
                <w:b/>
              </w:rPr>
              <w:t>Přihrávka a hody míčem</w:t>
            </w:r>
            <w:r>
              <w:t xml:space="preserve"> – Nácvik metodiky při hodu vrchem, spodem, přihrávka obouruč a chytání (možnost využití nejprve overballu pro lepší nácvik správného chytání a přihrávky)</w:t>
            </w:r>
          </w:p>
          <w:p w:rsidR="002F01F0" w:rsidRDefault="002F01F0" w:rsidP="003904D9">
            <w:pPr>
              <w:pStyle w:val="Normln1"/>
              <w:keepNext/>
              <w:keepLines/>
              <w:widowControl w:val="0"/>
            </w:pP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A90C6C" w:rsidRPr="004D294D" w:rsidRDefault="002F01F0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Květen: Míčové hry (průpravná cvičení, vybíjená</w:t>
            </w:r>
            <w:r w:rsidR="00386D07">
              <w:rPr>
                <w:rFonts w:asciiTheme="minorHAnsi" w:hAnsiTheme="minorHAnsi"/>
                <w:b/>
              </w:rPr>
              <w:t>, basketbal</w:t>
            </w:r>
            <w:r>
              <w:rPr>
                <w:rFonts w:asciiTheme="minorHAnsi" w:hAnsiTheme="minorHAnsi"/>
                <w:b/>
              </w:rPr>
              <w:t>)</w:t>
            </w:r>
            <w:r w:rsidR="00386D07">
              <w:rPr>
                <w:rFonts w:asciiTheme="minorHAnsi" w:hAnsiTheme="minorHAnsi"/>
                <w:b/>
              </w:rPr>
              <w:br/>
              <w:t xml:space="preserve">               krátké běhy</w:t>
            </w:r>
          </w:p>
        </w:tc>
        <w:tc>
          <w:tcPr>
            <w:tcW w:w="4678" w:type="dxa"/>
          </w:tcPr>
          <w:p w:rsidR="00BD0E56" w:rsidRDefault="002F01F0" w:rsidP="002F01F0">
            <w:pPr>
              <w:pStyle w:val="Normln1"/>
            </w:pPr>
            <w:r w:rsidRPr="00386D07">
              <w:rPr>
                <w:b/>
              </w:rPr>
              <w:t>Průpravná cvičení</w:t>
            </w:r>
            <w:r>
              <w:t xml:space="preserve"> – nácvik hodu jednoruč – pro slabší ruku možnost využití grabbalu. </w:t>
            </w:r>
            <w:r>
              <w:br/>
              <w:t>Nácvik hodu na cíl – zaměření a vedení pohybu.</w:t>
            </w:r>
          </w:p>
          <w:p w:rsidR="002F01F0" w:rsidRDefault="002F01F0" w:rsidP="002F01F0">
            <w:pPr>
              <w:pStyle w:val="Normln1"/>
            </w:pPr>
            <w:r w:rsidRPr="00386D07">
              <w:rPr>
                <w:b/>
              </w:rPr>
              <w:t>Míčové hry – pravidla a hra vybíjená</w:t>
            </w:r>
            <w:r>
              <w:t xml:space="preserve"> s různými modifikacemi a různými druhy míčů.</w:t>
            </w:r>
          </w:p>
          <w:p w:rsidR="002F01F0" w:rsidRDefault="002F01F0" w:rsidP="002F01F0">
            <w:pPr>
              <w:pStyle w:val="Normln1"/>
            </w:pPr>
            <w:r w:rsidRPr="00386D07">
              <w:rPr>
                <w:b/>
              </w:rPr>
              <w:lastRenderedPageBreak/>
              <w:t>Basketbal</w:t>
            </w:r>
            <w:r>
              <w:t xml:space="preserve"> – nácvik driblingu, vedení míče, přihrávka, hod na cíl a koš – doporučení na hru s volejbalovým míčem, hody možné cílit i na švédskou bednu bez vrchního dílu</w:t>
            </w:r>
          </w:p>
          <w:p w:rsidR="00386D07" w:rsidRDefault="00386D07" w:rsidP="002F01F0">
            <w:pPr>
              <w:pStyle w:val="Normln1"/>
            </w:pPr>
            <w:r w:rsidRPr="00386D07">
              <w:rPr>
                <w:b/>
              </w:rPr>
              <w:t>Běh</w:t>
            </w:r>
            <w:r>
              <w:t xml:space="preserve"> – nácvik různých startovních poloh, sprinty na krátké tratě, štafetové a týmové závody.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A90C6C" w:rsidRDefault="00386D07" w:rsidP="004D294D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Červen: Atletika (skok daleký, hod míčkem, běhy)</w:t>
            </w:r>
          </w:p>
          <w:p w:rsidR="00386D07" w:rsidRPr="004A6564" w:rsidRDefault="00386D07" w:rsidP="004D294D">
            <w:pPr>
              <w:pStyle w:val="Normln1"/>
              <w:rPr>
                <w:b/>
              </w:rPr>
            </w:pPr>
            <w:r>
              <w:rPr>
                <w:b/>
              </w:rPr>
              <w:t xml:space="preserve">               Pobyt v přírodě</w:t>
            </w:r>
          </w:p>
        </w:tc>
        <w:tc>
          <w:tcPr>
            <w:tcW w:w="4678" w:type="dxa"/>
          </w:tcPr>
          <w:p w:rsidR="00A765F9" w:rsidRDefault="00386D07" w:rsidP="00386D07">
            <w:pPr>
              <w:pStyle w:val="Normln1"/>
            </w:pPr>
            <w:r w:rsidRPr="00386D07">
              <w:rPr>
                <w:b/>
              </w:rPr>
              <w:t>Skok do dálky z místa</w:t>
            </w:r>
            <w:r>
              <w:t xml:space="preserve"> – nácvik správného dopadu, odrazová cvičení na měkké ploše (pozor na příliš tvrdé dopady) </w:t>
            </w:r>
            <w:r>
              <w:br/>
              <w:t>Dopomoc při měření vzdáleností a úpravy písku v dopadové části.</w:t>
            </w:r>
            <w:r>
              <w:br/>
            </w:r>
            <w:r w:rsidRPr="00386D07">
              <w:rPr>
                <w:b/>
              </w:rPr>
              <w:t>Skok do dálky s rozběhem</w:t>
            </w:r>
            <w:r>
              <w:t xml:space="preserve"> – viditelně označit místo odrazu.</w:t>
            </w:r>
          </w:p>
          <w:p w:rsidR="00386D07" w:rsidRDefault="00386D07" w:rsidP="00386D07">
            <w:pPr>
              <w:pStyle w:val="Normln1"/>
            </w:pPr>
            <w:r w:rsidRPr="00386D07">
              <w:rPr>
                <w:b/>
              </w:rPr>
              <w:t>Hod míčkem</w:t>
            </w:r>
            <w:r>
              <w:t xml:space="preserve"> – nácvik zamíření, odhodové fáze a vedení pohybu – pozor na stabilitu při samotném odhodu – hrozí riziko přepadnutí</w:t>
            </w:r>
          </w:p>
          <w:p w:rsidR="00386D07" w:rsidRDefault="00386D07" w:rsidP="00386D07">
            <w:pPr>
              <w:pStyle w:val="Normln1"/>
            </w:pPr>
            <w:r w:rsidRPr="00386D07">
              <w:rPr>
                <w:b/>
              </w:rPr>
              <w:t>Běhy</w:t>
            </w:r>
            <w:r>
              <w:t xml:space="preserve"> – nácvik vytrvalosti, rozvržení sil, indiánský běh. </w:t>
            </w:r>
          </w:p>
          <w:p w:rsidR="00386D07" w:rsidRDefault="00386D07" w:rsidP="00386D07">
            <w:pPr>
              <w:pStyle w:val="Normln1"/>
            </w:pPr>
            <w:r w:rsidRPr="00386D07">
              <w:rPr>
                <w:b/>
              </w:rPr>
              <w:t>Pobyt v přírodě</w:t>
            </w:r>
            <w:r>
              <w:t xml:space="preserve"> – chůze a pohyb v přírodě a v různém terénu, pro dlouhé vzdálenosti využití vozíku – plánování vhodné trasy. Znalost bezpečnosti při pohybu v přírodě, základy první pomoci, aktivity v přírodě – lana, míčové hry, týmové soutěže.</w:t>
            </w:r>
          </w:p>
        </w:tc>
      </w:tr>
      <w:tr w:rsidR="00446B66" w:rsidTr="00741017">
        <w:trPr>
          <w:trHeight w:val="283"/>
        </w:trPr>
        <w:tc>
          <w:tcPr>
            <w:tcW w:w="4815" w:type="dxa"/>
            <w:gridSpan w:val="2"/>
            <w:shd w:val="clear" w:color="auto" w:fill="FFFFFF"/>
          </w:tcPr>
          <w:p w:rsidR="00A90C6C" w:rsidRPr="004D294D" w:rsidRDefault="00386D07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Míčové, týmové, pohybové hry, netradiční hry</w:t>
            </w:r>
            <w:r>
              <w:rPr>
                <w:b/>
              </w:rPr>
              <w:br/>
              <w:t>ringo, frisbee,..)</w:t>
            </w:r>
          </w:p>
        </w:tc>
        <w:tc>
          <w:tcPr>
            <w:tcW w:w="4678" w:type="dxa"/>
          </w:tcPr>
          <w:p w:rsidR="00956432" w:rsidRDefault="00386D07" w:rsidP="00386D07">
            <w:pPr>
              <w:pStyle w:val="Normln1"/>
            </w:pPr>
            <w:r>
              <w:t>Možnost konzultace zapojení a úprav jednotlivých her s konzultantem APA</w:t>
            </w:r>
            <w:r w:rsidR="00AC579D">
              <w:t xml:space="preserve">. Využít lze herní karty z Centra APA – sportovní a pohybové hry v integrované tělesné výchově a další zásobníky her dle doporučení. </w:t>
            </w:r>
          </w:p>
        </w:tc>
      </w:tr>
      <w:tr w:rsidR="00446B66" w:rsidTr="00741017">
        <w:trPr>
          <w:trHeight w:val="280"/>
        </w:trPr>
        <w:tc>
          <w:tcPr>
            <w:tcW w:w="2376" w:type="dxa"/>
            <w:shd w:val="clear" w:color="auto" w:fill="C6D9F1"/>
          </w:tcPr>
          <w:p w:rsidR="00446B66" w:rsidRDefault="003678F9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Kontrola plnění IVP</w:t>
            </w:r>
            <w:r w:rsidR="00647544">
              <w:rPr>
                <w:b/>
              </w:rPr>
              <w:t xml:space="preserve"> v rámci TV</w:t>
            </w:r>
            <w:r>
              <w:rPr>
                <w:b/>
              </w:rPr>
              <w:t>:</w:t>
            </w:r>
          </w:p>
        </w:tc>
        <w:tc>
          <w:tcPr>
            <w:tcW w:w="7117" w:type="dxa"/>
            <w:gridSpan w:val="2"/>
          </w:tcPr>
          <w:p w:rsidR="00446B66" w:rsidRDefault="00386D07" w:rsidP="003763CD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Průběžná kontrola pozorováním, závěrečné písemné vyhodnocení naplnění cílů v tělesné výchově a případného dosaženého pokroku v jemné i hrubé motorice u žáka a získání znalostí z tematických okruhů TV</w:t>
            </w:r>
            <w:r w:rsidR="006B6ADD">
              <w:t>.</w:t>
            </w:r>
          </w:p>
        </w:tc>
      </w:tr>
      <w:tr w:rsidR="00446B66" w:rsidTr="00741017">
        <w:trPr>
          <w:trHeight w:val="280"/>
        </w:trPr>
        <w:tc>
          <w:tcPr>
            <w:tcW w:w="2376" w:type="dxa"/>
            <w:shd w:val="clear" w:color="auto" w:fill="C6D9F1"/>
          </w:tcPr>
          <w:p w:rsidR="00446B66" w:rsidRDefault="003678F9" w:rsidP="003E40E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117" w:type="dxa"/>
            <w:gridSpan w:val="2"/>
          </w:tcPr>
          <w:p w:rsidR="00446B66" w:rsidRDefault="006B6ADD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Září 2019 – červen 2020</w:t>
            </w:r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/ka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/ka</w:t>
            </w:r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Ředitel/ka</w:t>
            </w:r>
          </w:p>
        </w:tc>
        <w:tc>
          <w:tcPr>
            <w:tcW w:w="3544" w:type="dxa"/>
            <w:vAlign w:val="center"/>
          </w:tcPr>
          <w:p w:rsidR="00AF2D7C" w:rsidRDefault="00AF2D7C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6B6ADD" w:rsidRDefault="006B6ADD" w:rsidP="006B6ADD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</w:rPr>
        <w:t xml:space="preserve">V </w:t>
      </w:r>
      <w:r>
        <w:rPr>
          <w:b/>
        </w:rPr>
        <w:tab/>
        <w:t xml:space="preserve"> dne </w:t>
      </w:r>
    </w:p>
    <w:p w:rsidR="00E82D78" w:rsidRPr="00647544" w:rsidRDefault="00E82D78" w:rsidP="00647544">
      <w:pPr>
        <w:spacing w:after="0" w:line="240" w:lineRule="auto"/>
      </w:pPr>
    </w:p>
    <w:p w:rsidR="006B6ADD" w:rsidRDefault="006B6ADD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>Příloha: Doporučené cviky Zdravotní TV:</w:t>
      </w:r>
    </w:p>
    <w:p w:rsidR="006B6ADD" w:rsidRDefault="006B6ADD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221615</wp:posOffset>
            </wp:positionV>
            <wp:extent cx="1329055" cy="2110105"/>
            <wp:effectExtent l="0" t="0" r="4445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ecink-lytkove-svaly-a-achilova-slacha-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213995</wp:posOffset>
            </wp:positionV>
            <wp:extent cx="1498600" cy="2102485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ecink-adduktory-vnitrni-stehno-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11" cy="210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F40F1E7" wp14:editId="598D24AD">
            <wp:simplePos x="0" y="0"/>
            <wp:positionH relativeFrom="column">
              <wp:posOffset>-3810</wp:posOffset>
            </wp:positionH>
            <wp:positionV relativeFrom="paragraph">
              <wp:posOffset>198120</wp:posOffset>
            </wp:positionV>
            <wp:extent cx="1272540" cy="2553335"/>
            <wp:effectExtent l="0" t="0" r="3810" b="0"/>
            <wp:wrapTight wrapText="bothSides">
              <wp:wrapPolygon edited="0">
                <wp:start x="0" y="0"/>
                <wp:lineTo x="0" y="21433"/>
                <wp:lineTo x="21341" y="21433"/>
                <wp:lineTo x="213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cink-lytkove-svaly-a-achillova-slacha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</w:t>
      </w:r>
    </w:p>
    <w:p w:rsidR="006B6ADD" w:rsidRDefault="006B6ADD" w:rsidP="006B6ADD">
      <w:pPr>
        <w:tabs>
          <w:tab w:val="left" w:pos="5256"/>
        </w:tabs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10160</wp:posOffset>
            </wp:positionV>
            <wp:extent cx="1668145" cy="2757170"/>
            <wp:effectExtent l="0" t="0" r="8255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ecink-lytkove-svaly-a-achilova-slacha-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1710690</wp:posOffset>
            </wp:positionH>
            <wp:positionV relativeFrom="paragraph">
              <wp:posOffset>77470</wp:posOffset>
            </wp:positionV>
            <wp:extent cx="1498239" cy="2605405"/>
            <wp:effectExtent l="0" t="0" r="6985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ecink-lytkove-svaly-a-achilova-slacha-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239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85091</wp:posOffset>
            </wp:positionV>
            <wp:extent cx="1568196" cy="32004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ecink-lytkove-svaly-a-achilova-slacha-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23" cy="322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ADD" w:rsidRPr="006B6ADD" w:rsidRDefault="006B6ADD" w:rsidP="006B6ADD"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3333115</wp:posOffset>
            </wp:positionH>
            <wp:positionV relativeFrom="paragraph">
              <wp:posOffset>173355</wp:posOffset>
            </wp:positionV>
            <wp:extent cx="2826859" cy="19431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recink-ohybace-kycli-hyzdove-svaly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85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ADD" w:rsidRPr="006B6ADD" w:rsidRDefault="006B6ADD" w:rsidP="006B6ADD"/>
    <w:p w:rsidR="006B6ADD" w:rsidRPr="006B6ADD" w:rsidRDefault="006B6ADD" w:rsidP="006B6ADD"/>
    <w:p w:rsidR="006B6ADD" w:rsidRPr="006B6ADD" w:rsidRDefault="006B6ADD" w:rsidP="006B6ADD"/>
    <w:p w:rsidR="006B6ADD" w:rsidRDefault="006B6ADD" w:rsidP="006B6ADD"/>
    <w:p w:rsidR="006B6ADD" w:rsidRPr="006B6ADD" w:rsidRDefault="00FD437E" w:rsidP="006B6ADD">
      <w:pPr>
        <w:tabs>
          <w:tab w:val="left" w:pos="7788"/>
        </w:tabs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1506855</wp:posOffset>
            </wp:positionV>
            <wp:extent cx="2125980" cy="2955112"/>
            <wp:effectExtent l="0" t="0" r="762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recink-ohybace-kycli-hyzdove-svaly-1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95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645795</wp:posOffset>
            </wp:positionV>
            <wp:extent cx="2750820" cy="2331676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recink-ohybace-kycli-hyzdove-svaly-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331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ADD">
        <w:tab/>
      </w:r>
    </w:p>
    <w:p w:rsidR="006B6ADD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-123190</wp:posOffset>
            </wp:positionV>
            <wp:extent cx="1834896" cy="393192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recink-ohybace-kycli-hyzdove-svaly-2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4896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-123190</wp:posOffset>
            </wp:positionV>
            <wp:extent cx="4171244" cy="1407795"/>
            <wp:effectExtent l="0" t="0" r="127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recink-ohybace-kycli-hyzdove-svaly-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024" cy="141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ADD" w:rsidRDefault="006B6ADD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96520</wp:posOffset>
            </wp:positionV>
            <wp:extent cx="4160520" cy="1539392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recink-svaly-predni-strany-stehna-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719" cy="1546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8254</wp:posOffset>
            </wp:positionV>
            <wp:extent cx="2392680" cy="3051049"/>
            <wp:effectExtent l="0" t="0" r="762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recink-ohybace-kycli-hyzdove-svaly-3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22" cy="3060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8255</wp:posOffset>
            </wp:positionV>
            <wp:extent cx="1454785" cy="297942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recink-ohybace-kycli-hyzdove-svaly-2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478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</w:p>
    <w:p w:rsidR="00FD437E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8255</wp:posOffset>
            </wp:positionV>
            <wp:extent cx="1893490" cy="3063028"/>
            <wp:effectExtent l="0" t="0" r="0" b="444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recink-svaly-predni-strany-stehna-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490" cy="3063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ADD" w:rsidRPr="00B9309A" w:rsidRDefault="00FD437E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2181860</wp:posOffset>
            </wp:positionV>
            <wp:extent cx="3328300" cy="3053715"/>
            <wp:effectExtent l="0" t="0" r="571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recink-svaly-predni-strany-stehna-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ADD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23" w:rsidRDefault="00864023" w:rsidP="00FD437E">
      <w:pPr>
        <w:spacing w:after="0" w:line="240" w:lineRule="auto"/>
      </w:pPr>
      <w:r>
        <w:separator/>
      </w:r>
    </w:p>
  </w:endnote>
  <w:endnote w:type="continuationSeparator" w:id="0">
    <w:p w:rsidR="00864023" w:rsidRDefault="00864023" w:rsidP="00FD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23" w:rsidRDefault="00864023" w:rsidP="00FD437E">
      <w:pPr>
        <w:spacing w:after="0" w:line="240" w:lineRule="auto"/>
      </w:pPr>
      <w:r>
        <w:separator/>
      </w:r>
    </w:p>
  </w:footnote>
  <w:footnote w:type="continuationSeparator" w:id="0">
    <w:p w:rsidR="00864023" w:rsidRDefault="00864023" w:rsidP="00FD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90"/>
    <w:multiLevelType w:val="hybridMultilevel"/>
    <w:tmpl w:val="32601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379F4"/>
    <w:multiLevelType w:val="hybridMultilevel"/>
    <w:tmpl w:val="55C4BBC4"/>
    <w:lvl w:ilvl="0" w:tplc="D08C0F5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B3FC3"/>
    <w:multiLevelType w:val="hybridMultilevel"/>
    <w:tmpl w:val="F66A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662A2C"/>
    <w:multiLevelType w:val="hybridMultilevel"/>
    <w:tmpl w:val="38AA6188"/>
    <w:lvl w:ilvl="0" w:tplc="046E59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C971A5"/>
    <w:multiLevelType w:val="hybridMultilevel"/>
    <w:tmpl w:val="1D4C6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645DE"/>
    <w:multiLevelType w:val="hybridMultilevel"/>
    <w:tmpl w:val="B2AA9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37"/>
  </w:num>
  <w:num w:numId="5">
    <w:abstractNumId w:val="25"/>
  </w:num>
  <w:num w:numId="6">
    <w:abstractNumId w:val="28"/>
  </w:num>
  <w:num w:numId="7">
    <w:abstractNumId w:val="31"/>
  </w:num>
  <w:num w:numId="8">
    <w:abstractNumId w:val="26"/>
  </w:num>
  <w:num w:numId="9">
    <w:abstractNumId w:val="6"/>
  </w:num>
  <w:num w:numId="10">
    <w:abstractNumId w:val="19"/>
  </w:num>
  <w:num w:numId="11">
    <w:abstractNumId w:val="7"/>
  </w:num>
  <w:num w:numId="12">
    <w:abstractNumId w:val="34"/>
  </w:num>
  <w:num w:numId="13">
    <w:abstractNumId w:val="5"/>
  </w:num>
  <w:num w:numId="14">
    <w:abstractNumId w:val="10"/>
  </w:num>
  <w:num w:numId="15">
    <w:abstractNumId w:val="16"/>
  </w:num>
  <w:num w:numId="16">
    <w:abstractNumId w:val="22"/>
  </w:num>
  <w:num w:numId="17">
    <w:abstractNumId w:val="30"/>
  </w:num>
  <w:num w:numId="18">
    <w:abstractNumId w:val="17"/>
  </w:num>
  <w:num w:numId="19">
    <w:abstractNumId w:val="3"/>
  </w:num>
  <w:num w:numId="20">
    <w:abstractNumId w:val="15"/>
  </w:num>
  <w:num w:numId="21">
    <w:abstractNumId w:val="9"/>
  </w:num>
  <w:num w:numId="22">
    <w:abstractNumId w:val="18"/>
  </w:num>
  <w:num w:numId="23">
    <w:abstractNumId w:val="23"/>
  </w:num>
  <w:num w:numId="24">
    <w:abstractNumId w:val="21"/>
  </w:num>
  <w:num w:numId="25">
    <w:abstractNumId w:val="0"/>
  </w:num>
  <w:num w:numId="26">
    <w:abstractNumId w:val="20"/>
  </w:num>
  <w:num w:numId="27">
    <w:abstractNumId w:val="33"/>
  </w:num>
  <w:num w:numId="28">
    <w:abstractNumId w:val="29"/>
  </w:num>
  <w:num w:numId="29">
    <w:abstractNumId w:val="2"/>
  </w:num>
  <w:num w:numId="30">
    <w:abstractNumId w:val="13"/>
  </w:num>
  <w:num w:numId="31">
    <w:abstractNumId w:val="27"/>
  </w:num>
  <w:num w:numId="32">
    <w:abstractNumId w:val="11"/>
  </w:num>
  <w:num w:numId="33">
    <w:abstractNumId w:val="14"/>
  </w:num>
  <w:num w:numId="34">
    <w:abstractNumId w:val="12"/>
  </w:num>
  <w:num w:numId="35">
    <w:abstractNumId w:val="35"/>
  </w:num>
  <w:num w:numId="36">
    <w:abstractNumId w:val="24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315AE"/>
    <w:rsid w:val="00067488"/>
    <w:rsid w:val="00082292"/>
    <w:rsid w:val="00084F6C"/>
    <w:rsid w:val="000A5461"/>
    <w:rsid w:val="000B130F"/>
    <w:rsid w:val="00115626"/>
    <w:rsid w:val="00194373"/>
    <w:rsid w:val="001A7EB9"/>
    <w:rsid w:val="001D0DB0"/>
    <w:rsid w:val="001E3EE4"/>
    <w:rsid w:val="0020394A"/>
    <w:rsid w:val="0024122D"/>
    <w:rsid w:val="00255C99"/>
    <w:rsid w:val="0027701B"/>
    <w:rsid w:val="002A4B59"/>
    <w:rsid w:val="002E4251"/>
    <w:rsid w:val="002F01F0"/>
    <w:rsid w:val="002F474E"/>
    <w:rsid w:val="00311790"/>
    <w:rsid w:val="00326D2B"/>
    <w:rsid w:val="0033296F"/>
    <w:rsid w:val="003678F9"/>
    <w:rsid w:val="003763CD"/>
    <w:rsid w:val="00381F1A"/>
    <w:rsid w:val="00386D07"/>
    <w:rsid w:val="003904D9"/>
    <w:rsid w:val="003978BC"/>
    <w:rsid w:val="003E40E9"/>
    <w:rsid w:val="003E7BA6"/>
    <w:rsid w:val="004108A9"/>
    <w:rsid w:val="0041471A"/>
    <w:rsid w:val="00446B66"/>
    <w:rsid w:val="004A6564"/>
    <w:rsid w:val="004D294D"/>
    <w:rsid w:val="004E0C80"/>
    <w:rsid w:val="004E7117"/>
    <w:rsid w:val="004F311A"/>
    <w:rsid w:val="005214B6"/>
    <w:rsid w:val="0053232E"/>
    <w:rsid w:val="0053485A"/>
    <w:rsid w:val="00562D73"/>
    <w:rsid w:val="005866F0"/>
    <w:rsid w:val="005D7147"/>
    <w:rsid w:val="00606AF7"/>
    <w:rsid w:val="00621D97"/>
    <w:rsid w:val="00630C87"/>
    <w:rsid w:val="00646502"/>
    <w:rsid w:val="00647544"/>
    <w:rsid w:val="006B6ADD"/>
    <w:rsid w:val="006D3DF1"/>
    <w:rsid w:val="00726277"/>
    <w:rsid w:val="00731972"/>
    <w:rsid w:val="00741017"/>
    <w:rsid w:val="007B7D5B"/>
    <w:rsid w:val="007D48AA"/>
    <w:rsid w:val="0080309F"/>
    <w:rsid w:val="008252C6"/>
    <w:rsid w:val="00826960"/>
    <w:rsid w:val="008553CC"/>
    <w:rsid w:val="00864023"/>
    <w:rsid w:val="00872601"/>
    <w:rsid w:val="008E10CF"/>
    <w:rsid w:val="008E42D7"/>
    <w:rsid w:val="008F1C00"/>
    <w:rsid w:val="00930471"/>
    <w:rsid w:val="009341D3"/>
    <w:rsid w:val="00934E1B"/>
    <w:rsid w:val="00942742"/>
    <w:rsid w:val="00956432"/>
    <w:rsid w:val="009F3B85"/>
    <w:rsid w:val="00A219A8"/>
    <w:rsid w:val="00A525A7"/>
    <w:rsid w:val="00A5536C"/>
    <w:rsid w:val="00A765F9"/>
    <w:rsid w:val="00A90C6C"/>
    <w:rsid w:val="00AA34D9"/>
    <w:rsid w:val="00AC1F07"/>
    <w:rsid w:val="00AC3F7C"/>
    <w:rsid w:val="00AC579D"/>
    <w:rsid w:val="00AD38B0"/>
    <w:rsid w:val="00AD77FB"/>
    <w:rsid w:val="00AF2D7C"/>
    <w:rsid w:val="00B71D45"/>
    <w:rsid w:val="00B9309A"/>
    <w:rsid w:val="00BB15F9"/>
    <w:rsid w:val="00BD0E56"/>
    <w:rsid w:val="00C33E12"/>
    <w:rsid w:val="00C37A07"/>
    <w:rsid w:val="00C4694E"/>
    <w:rsid w:val="00C67A28"/>
    <w:rsid w:val="00C86A6A"/>
    <w:rsid w:val="00C93FEB"/>
    <w:rsid w:val="00CA4B42"/>
    <w:rsid w:val="00CA6DD5"/>
    <w:rsid w:val="00CD6C70"/>
    <w:rsid w:val="00D22CA7"/>
    <w:rsid w:val="00D34ACD"/>
    <w:rsid w:val="00D63467"/>
    <w:rsid w:val="00E123D0"/>
    <w:rsid w:val="00E62557"/>
    <w:rsid w:val="00E81BAA"/>
    <w:rsid w:val="00E82D78"/>
    <w:rsid w:val="00EB4124"/>
    <w:rsid w:val="00EC38FA"/>
    <w:rsid w:val="00F02EA0"/>
    <w:rsid w:val="00F152EA"/>
    <w:rsid w:val="00F36993"/>
    <w:rsid w:val="00F628A7"/>
    <w:rsid w:val="00F80D87"/>
    <w:rsid w:val="00FC2478"/>
    <w:rsid w:val="00FC47C5"/>
    <w:rsid w:val="00FC5459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7A4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37E"/>
  </w:style>
  <w:style w:type="paragraph" w:styleId="Zpat">
    <w:name w:val="footer"/>
    <w:basedOn w:val="Normln"/>
    <w:link w:val="ZpatChar"/>
    <w:uiPriority w:val="99"/>
    <w:unhideWhenUsed/>
    <w:rsid w:val="00FD4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EC56-462B-4BA0-80D9-0D125464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1349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Ondřej Ješina</cp:lastModifiedBy>
  <cp:revision>3</cp:revision>
  <dcterms:created xsi:type="dcterms:W3CDTF">2020-04-02T19:24:00Z</dcterms:created>
  <dcterms:modified xsi:type="dcterms:W3CDTF">2020-04-09T10:19:00Z</dcterms:modified>
</cp:coreProperties>
</file>